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B548F">
      <w:pPr>
        <w:jc w:val="center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奉节县中医院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二氧化碳激光治疗仪采购项目</w:t>
      </w:r>
    </w:p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D35966B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二氧化碳激光治疗仪</w:t>
            </w: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台</w:t>
            </w:r>
          </w:p>
        </w:tc>
        <w:tc>
          <w:tcPr>
            <w:tcW w:w="7550" w:type="dxa"/>
          </w:tcPr>
          <w:p w14:paraId="64F1E3B3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激光器类型：封离式直流激励的二氧化碳激光器；</w:t>
            </w:r>
          </w:p>
          <w:p w14:paraId="670D5B12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20F39D66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激光波长：10600nm；</w:t>
            </w:r>
          </w:p>
          <w:p w14:paraId="5AA94DAD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10BEBC5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光斑直径：≤0.5mm；</w:t>
            </w:r>
          </w:p>
          <w:p w14:paraId="70014782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4E55C2CE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最小脉冲宽度：≤0.1ms；</w:t>
            </w:r>
          </w:p>
          <w:p w14:paraId="4814721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00DCC46A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传输模式：关节平衡锤式导光臂，配光学图形扫描器，垂直向下的出光方式；</w:t>
            </w:r>
          </w:p>
          <w:p w14:paraId="07F6486F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6B4B793F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激光输出模式：具有连续、单脉冲、重复脉冲、调制脉冲四种激光输出模式；光学图形扫描器输出时支持多种图形，扫描最大面积约20mm×20mm；</w:t>
            </w:r>
          </w:p>
          <w:p w14:paraId="2FF0212E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23B21D0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调制脉冲输出模式：支持功率可调和能量可调两种模式；</w:t>
            </w:r>
          </w:p>
          <w:p w14:paraId="14F91217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114E5067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扫描图形：扫描图形：支持包括但不限于正方形、长方形、圆形、椭圆形、三角形、空心圆形、直线形、扇形、弧形中的至少6种（图形大小、间距、扫描程度可调，覆盖率微调）；光学图形扫描器及临床功能已获国家药品监督管理局注册审批；</w:t>
            </w:r>
          </w:p>
          <w:p w14:paraId="7CC48434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5282E0D1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扫描方式：支持离散、顺序、间隔叠加（或同等功能）及重复次数可选；</w:t>
            </w:r>
          </w:p>
          <w:p w14:paraId="5094771E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657B4887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脉冲重复频率：2Hz</w:t>
            </w:r>
            <w:bookmarkStart w:id="0" w:name="_GoBack"/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～</w:t>
            </w:r>
            <w:bookmarkEnd w:id="0"/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1600Hz可调；</w:t>
            </w:r>
          </w:p>
          <w:p w14:paraId="595CDE3E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3F073F93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手具配置：焦距F=100mm、F=50mm；配备不少于5种不同规格的治疗手具，包含点阵扫描手具、超脉冲治疗手具及切割手具（其中切割手具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须具备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直径≥5mm的全剥脱功能）；</w:t>
            </w:r>
          </w:p>
          <w:p w14:paraId="1C047D16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161BB569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专用手具：专用手具：至少配备以下治疗手具（需在医疗器械注册证适用范围或附件/配置列表中体现）：①环形/锥形反射治疗手具：光斑间距可调或多档可调，输出方向支持多角度调节；②直向出光手具：光斑间距可调或多档可调；③阴道/腔道扩张器手具：配备不少于3种不同直径规格，最大直径≥28mm</w:t>
            </w:r>
          </w:p>
          <w:p w14:paraId="71B017F9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52C40FD7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26EF4D2E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155A06D0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图形尺寸：X轴、Y轴独立可调，范围1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～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20mm；最大扫描面积20mm×20mm；</w:t>
            </w:r>
          </w:p>
          <w:p w14:paraId="0C5925E3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19E6D6B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扫描密度：可调；F=50mm时光斑间距覆盖0.15mm1.65mm范围或具备同等密度调节能力；F=100mm时光斑间距覆盖0.3mm3.3mm范围或具备同等密度调节能力；</w:t>
            </w:r>
          </w:p>
          <w:p w14:paraId="49AEA9C0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795287E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瞄准光系统：650nm波长红色半导体指示光，亮度强弱多档可调；</w:t>
            </w:r>
          </w:p>
          <w:p w14:paraId="242AEF09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0B373679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冷却方式：封闭式内循环水冷却+外循环强风冷却；</w:t>
            </w:r>
          </w:p>
          <w:p w14:paraId="46058E2C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4C174A40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控制系统：控制系统：≥8英寸彩色触摸屏（中英文界面），软件具有参数预设/修正、升级接口、病例存储、故障自诊断与显示、声音提示、用户权限管理、扫描位置校准、大光斑治疗及皮肤磨削治疗模式等功能，支持静音运行模式</w:t>
            </w:r>
          </w:p>
          <w:p w14:paraId="18A54CE6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79B55416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开机自检：具有激光功率电流监测功能；</w:t>
            </w:r>
          </w:p>
          <w:p w14:paraId="1D38C437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531C13C6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安全保护功能：激光器具有光闸保护功能；</w:t>
            </w:r>
          </w:p>
          <w:p w14:paraId="2F263F2B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2F4427A8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使用年限：≥10年。</w:t>
            </w: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三、需提供的资料</w:t>
      </w:r>
    </w:p>
    <w:p w14:paraId="642B645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营业执照副本复印件，医疗器械生产/经营许可证复印件。</w:t>
      </w:r>
    </w:p>
    <w:p w14:paraId="3C7F8B4A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（见附件1）</w:t>
      </w:r>
    </w:p>
    <w:p w14:paraId="50187D68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四、提交方式及截止时间</w:t>
      </w:r>
    </w:p>
    <w:p w14:paraId="5032BFBD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618EE873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71F9139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本次询价仅为市场调研，不构成正式采购要约，我方有权根据调研结果调整采购需求。</w:t>
      </w:r>
    </w:p>
    <w:p w14:paraId="1554C7E5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10C1A31F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62DE1D76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</w:p>
    <w:p w14:paraId="16274289">
      <w:pPr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79C80346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备注：报价品牌需满足询价设备清单技术参数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报价需包含设备单价、总价、运输费、安装调试费、税费等全部费用，报价单位为人民币（元）。</w:t>
            </w:r>
          </w:p>
          <w:p w14:paraId="7A03E85D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76BF"/>
    <w:rsid w:val="03632FF4"/>
    <w:rsid w:val="072B5B08"/>
    <w:rsid w:val="09EC23D5"/>
    <w:rsid w:val="14C93F03"/>
    <w:rsid w:val="16DA4400"/>
    <w:rsid w:val="1C3379E1"/>
    <w:rsid w:val="1D8F18A8"/>
    <w:rsid w:val="1DF04D26"/>
    <w:rsid w:val="1F377B4D"/>
    <w:rsid w:val="218A38D3"/>
    <w:rsid w:val="23492A98"/>
    <w:rsid w:val="24153B6C"/>
    <w:rsid w:val="26E73FFD"/>
    <w:rsid w:val="28863F6A"/>
    <w:rsid w:val="28C956FE"/>
    <w:rsid w:val="2CFE576C"/>
    <w:rsid w:val="322A67FD"/>
    <w:rsid w:val="32F12805"/>
    <w:rsid w:val="351528CD"/>
    <w:rsid w:val="35E87898"/>
    <w:rsid w:val="36067164"/>
    <w:rsid w:val="38046A99"/>
    <w:rsid w:val="3BD646EF"/>
    <w:rsid w:val="417D0085"/>
    <w:rsid w:val="4E606D65"/>
    <w:rsid w:val="4FAE65B9"/>
    <w:rsid w:val="51C31420"/>
    <w:rsid w:val="55C70CAD"/>
    <w:rsid w:val="55CB32A6"/>
    <w:rsid w:val="59AD6692"/>
    <w:rsid w:val="5A7A11AE"/>
    <w:rsid w:val="6108725B"/>
    <w:rsid w:val="61AA6FD0"/>
    <w:rsid w:val="62886711"/>
    <w:rsid w:val="637E4BB3"/>
    <w:rsid w:val="648462E6"/>
    <w:rsid w:val="67447919"/>
    <w:rsid w:val="680B0084"/>
    <w:rsid w:val="698B54A1"/>
    <w:rsid w:val="6C44786E"/>
    <w:rsid w:val="6CD644A8"/>
    <w:rsid w:val="6F5E1EF9"/>
    <w:rsid w:val="70013F9D"/>
    <w:rsid w:val="70D948F2"/>
    <w:rsid w:val="70F51137"/>
    <w:rsid w:val="715B3981"/>
    <w:rsid w:val="7551016A"/>
    <w:rsid w:val="798E6819"/>
    <w:rsid w:val="7B8940E9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d44c3728-0cc3-4485-bcc8-965ba9e76600</errorID>
      <errorWord>~</errorWord>
      <group>L1_Format</group>
      <groupName>格式问题</groupName>
      <ability>L2_HalfPunc_CN</ability>
      <abilityName>全半角问题</abilityName>
      <candidateList>
        <item>～</item>
      </candidateList>
      <explain>文本全半角错误。</explain>
      <paraID>657B4887</paraID>
      <start>10</start>
      <end>11</end>
      <status>modified</status>
      <modifiedWord>～</modifiedWord>
      <trackRevisions>false</trackRevisions>
    </reviewItem>
    <reviewItem>
      <errorID>ba7117a2-29a4-4ac0-8ff9-419569d58996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3F073F93</paraID>
      <start>67</start>
      <end>70</end>
      <status>modified</status>
      <modifiedWord>须具备</modifiedWord>
      <trackRevisions>false</trackRevisions>
    </reviewItem>
    <reviewItem>
      <errorID>2b600a5c-461a-4510-8f00-b490442a4939</errorID>
      <errorWord>~</errorWord>
      <group>L1_Format</group>
      <groupName>格式问题</groupName>
      <ability>L2_HalfPunc_CN</ability>
      <abilityName>全半角问题</abilityName>
      <candidateList>
        <item>～</item>
      </candidateList>
      <explain>文本全半角错误。</explain>
      <paraID>155A06D0</paraID>
      <start>18</start>
      <end>19</end>
      <status>modified</status>
      <modifiedWord>～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4ca8af8-e7a7-47cb-92ef-9049ba21c1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1367</Words>
  <Characters>1511</Characters>
  <Lines>0</Lines>
  <Paragraphs>0</Paragraphs>
  <TotalTime>27</TotalTime>
  <ScaleCrop>false</ScaleCrop>
  <LinksUpToDate>false</LinksUpToDate>
  <CharactersWithSpaces>1591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2026-07-22T07:17:24Z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